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60" w:rsidRPr="00290860" w:rsidRDefault="00290860" w:rsidP="00290860">
      <w:pPr>
        <w:shd w:val="clear" w:color="auto" w:fill="FFFFFF"/>
        <w:spacing w:before="240" w:after="24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43"/>
          <w:szCs w:val="43"/>
        </w:rPr>
      </w:pPr>
      <w:r w:rsidRPr="00290860">
        <w:rPr>
          <w:rFonts w:ascii="Verdana" w:eastAsia="Times New Roman" w:hAnsi="Verdana" w:cs="Times New Roman"/>
          <w:b/>
          <w:bCs/>
          <w:color w:val="000000"/>
          <w:kern w:val="36"/>
          <w:sz w:val="43"/>
          <w:szCs w:val="43"/>
        </w:rPr>
        <w:t>Памятка потребителю: выбор безопасных детских игрушек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 xml:space="preserve">Требования к безопасности игрушек установлены техническим регламентом Таможенного союза </w:t>
      </w:r>
      <w:proofErr w:type="gramStart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ТР</w:t>
      </w:r>
      <w:proofErr w:type="gramEnd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 xml:space="preserve"> ТС 008/2011 «О безопасности игрушек», принятым Решением Комиссии Таможенного союза от 23.09.2011 № 798 (далее – Технический регламент), вступившим в силу 1 июля 2012 года.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Согласно Техническому регламенту игрушка – это изделие или материал, предназначенный для игры ребенка (детей) в возрасте до 14 лет.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При выборе игрушек необходимо обращать внимание на материалы, из которых они изготовлены. Прежде всего, они должны быть чистыми и без загрязнений.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В игрушках для детей до 3 лет не допускается применение натурального меха и кожи, стекла, фарфора, ворсованной резины, картона и бумаги, набивочных гранул размером 3 мм и менее без внутреннего чехла, наполнителей игрушек, подобных погремушкам, размер которых во влажной среде увеличивается более чем на 5%.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Защитно-декоративное покрытие игрушек должно быть стойким к влажной обработке, действию слюны и пота.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Игрушки не должны иметь слишком интенсивные запах и привкус.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Доступные кромки, детали, зазоры, выступы, шнуры, канаты и крепления игрушек должны исключать риск травмы у ребенка. Приводные механизмы должны быть не доступны для ребенка.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Игрушка и съемные детали игрушки, предназначенной для детей в возрасте до 3 лет, а также игрушки, непосредственно закрепляемые на пищевых продуктах, должны иметь такие размеры, чтобы избежать попадания в верхние дыхательные пути. Игрушка, находящаяся в пищевых продуктах и (или) поступающая в розничную торговлю вместе с пищевым продуктом, должна иметь собственную упаковку. Допускается наружное размещение пластмассовой игрушки без упаковки.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proofErr w:type="spellStart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Мягконабивная</w:t>
      </w:r>
      <w:proofErr w:type="spellEnd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 xml:space="preserve"> игрушка не должна содержать в наполнителе твердых или острых инородных предметов. Швы </w:t>
      </w:r>
      <w:proofErr w:type="spellStart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мягконабивной</w:t>
      </w:r>
      <w:proofErr w:type="spellEnd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 xml:space="preserve"> игрушки должны быть прочными.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Игрушка, внутри которой может поместиться ребенок и представляющая для него замкнутое пространство, должна иметь отверстие для выхода легко открываемое изнутри, а также иметь поверхность с вентиляционными отверстиями.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 xml:space="preserve">Игрушка, предназначенная для езды, должна быть прочной и устойчивой (кроме двухколесных велосипедов). Игрушки с механическим или электрическим приводом, имеющие механизм свободного хода или нейтральное положение коробки передач, должны иметь тормозное </w:t>
      </w: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lastRenderedPageBreak/>
        <w:t>устройство. Игрушки с цепной передачей должны быть оборудованы защитными щитками. Опорные поверхности должны иметь элементы, предотвращающие соскальзывание.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В игрушках, содержащих нагревательные элементы, температура всех доступных для контакта поверхностей не должна приводить к ожогу при соприкосновении.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 xml:space="preserve">Поверхностное окрашивание и роспись игрушек, контактирующих со ртом ребенка, </w:t>
      </w:r>
      <w:proofErr w:type="gramStart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недопустимы</w:t>
      </w:r>
      <w:proofErr w:type="gramEnd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В настольно-печатных игрушках текст и рисунки должны быть четкими и контрастными по отношению к основному фону.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В игрушках запрещается использование систем лазерного излучения всех типов.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Детали игрушек, контактирующие или способные контактировать с источником электрической энергии, а также кабели, провода должны быть изолированы и механически защищены с целью исключения риска поражения электрическим током.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Шнуры для летающих игрушек должны быть неметаллическими.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Игрушка должна иметь индивидуальную и (или) групповую упаковку.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Маркировка игрушек должна быть на русском языке, достоверной, проверяемой, четкой, легко читаемой, доступной для осмотра, идентификации и содержать следующую информацию:</w:t>
      </w:r>
    </w:p>
    <w:p w:rsidR="00290860" w:rsidRPr="00290860" w:rsidRDefault="00290860" w:rsidP="00290860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наименование игрушки;</w:t>
      </w:r>
    </w:p>
    <w:p w:rsidR="00290860" w:rsidRPr="00290860" w:rsidRDefault="00290860" w:rsidP="00290860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наименование страны, где изготовлена игрушка;</w:t>
      </w:r>
    </w:p>
    <w:p w:rsidR="00290860" w:rsidRPr="00290860" w:rsidRDefault="00290860" w:rsidP="00290860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наименование и местонахождение изготовителя (уполномоченного изготовителем лица), импортера, информацию для связи с ними;</w:t>
      </w:r>
    </w:p>
    <w:p w:rsidR="00290860" w:rsidRPr="00290860" w:rsidRDefault="00290860" w:rsidP="00290860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товарный знак изготовителя (при наличии);</w:t>
      </w:r>
      <w:r>
        <w:rPr>
          <w:rFonts w:ascii="Verdana" w:eastAsia="Times New Roman" w:hAnsi="Verdana" w:cs="Times New Roman"/>
          <w:noProof/>
          <w:color w:val="4F4F4F"/>
          <w:sz w:val="23"/>
          <w:szCs w:val="23"/>
        </w:rPr>
        <w:drawing>
          <wp:inline distT="0" distB="0" distL="0" distR="0">
            <wp:extent cx="3247390" cy="3247390"/>
            <wp:effectExtent l="19050" t="0" r="0" b="0"/>
            <wp:docPr id="1" name="Рисунок 1" descr="http://22.rospotrebnadzor.ru/image/image_gallery?img_id=996316&amp;t=1654151532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2.rospotrebnadzor.ru/image/image_gallery?img_id=996316&amp;t=165415153244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390" cy="324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860" w:rsidRPr="00290860" w:rsidRDefault="00290860" w:rsidP="00290860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lastRenderedPageBreak/>
        <w:t>минимальный возраст ребенка, для которого предназначена игрушка или пиктограмма, обозначающая возраст ребенка;</w:t>
      </w:r>
    </w:p>
    <w:p w:rsidR="00290860" w:rsidRPr="00290860" w:rsidRDefault="00290860" w:rsidP="00290860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основной конструкционный материал (для детей до 3 лет) (при необходимости);</w:t>
      </w:r>
    </w:p>
    <w:p w:rsidR="00290860" w:rsidRPr="00290860" w:rsidRDefault="00290860" w:rsidP="00290860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способы ухода за игрушкой (при необходимости);</w:t>
      </w:r>
    </w:p>
    <w:p w:rsidR="00290860" w:rsidRPr="00290860" w:rsidRDefault="00290860" w:rsidP="00290860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дата изготовления (месяц, год);</w:t>
      </w:r>
    </w:p>
    <w:p w:rsidR="00290860" w:rsidRPr="00290860" w:rsidRDefault="00290860" w:rsidP="00290860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срок службы или срок годности (при их установлении);</w:t>
      </w:r>
    </w:p>
    <w:p w:rsidR="00290860" w:rsidRPr="00290860" w:rsidRDefault="00290860" w:rsidP="00290860">
      <w:pPr>
        <w:numPr>
          <w:ilvl w:val="0"/>
          <w:numId w:val="1"/>
        </w:numPr>
        <w:shd w:val="clear" w:color="auto" w:fill="FFFFFF"/>
        <w:spacing w:after="0" w:line="240" w:lineRule="auto"/>
        <w:ind w:left="480" w:right="240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условия хранения (при необходимости).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В зависимости от вида игрушки в содержание маркировки, включают: комплектность (для наборов), правила эксплуатации игрушки, способы гигиенической обработки, меры безопасности при обращении с игрушкой, предупредительные надписи, инструкцию по сборке.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 xml:space="preserve">Предупредительная информация должна содержать указание об </w:t>
      </w:r>
      <w:proofErr w:type="gramStart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особых</w:t>
      </w:r>
      <w:proofErr w:type="gramEnd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 xml:space="preserve"> </w:t>
      </w:r>
      <w:proofErr w:type="gramStart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мерах</w:t>
      </w:r>
      <w:proofErr w:type="gramEnd"/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 xml:space="preserve"> предосторожности при использовании.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Маркировка и техническая документация, поставляемая в комплекте с игрушкой, выполняются на русском языке.</w:t>
      </w:r>
    </w:p>
    <w:p w:rsidR="00290860" w:rsidRPr="00290860" w:rsidRDefault="00290860" w:rsidP="00290860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3"/>
          <w:szCs w:val="23"/>
        </w:rPr>
      </w:pPr>
      <w:r>
        <w:rPr>
          <w:rFonts w:ascii="Verdana" w:eastAsia="Times New Roman" w:hAnsi="Verdana" w:cs="Times New Roman"/>
          <w:noProof/>
          <w:color w:val="4F4F4F"/>
          <w:sz w:val="23"/>
          <w:szCs w:val="23"/>
        </w:rPr>
        <w:drawing>
          <wp:inline distT="0" distB="0" distL="0" distR="0">
            <wp:extent cx="1145540" cy="577850"/>
            <wp:effectExtent l="19050" t="0" r="0" b="0"/>
            <wp:docPr id="2" name="Рисунок 2" descr="http://22.rospotrebnadzor.ru/image/image_gallery?img_id=996320&amp;t=1654151563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2.rospotrebnadzor.ru/image/image_gallery?img_id=996320&amp;t=16541515633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54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Игрушки, соответствующие требованиям безопасности технического регламента Таможенного союза и прошедшие подтверждение соответствия, должны иметь маркировку </w:t>
      </w:r>
      <w:hyperlink r:id="rId7" w:history="1">
        <w:r w:rsidRPr="00290860">
          <w:rPr>
            <w:rFonts w:ascii="Verdana" w:eastAsia="Times New Roman" w:hAnsi="Verdana" w:cs="Times New Roman"/>
            <w:color w:val="005DB7"/>
            <w:sz w:val="23"/>
            <w:u w:val="single"/>
          </w:rPr>
          <w:t>единым знаком</w:t>
        </w:r>
      </w:hyperlink>
      <w:r w:rsidRPr="00290860">
        <w:rPr>
          <w:rFonts w:ascii="Verdana" w:eastAsia="Times New Roman" w:hAnsi="Verdana" w:cs="Times New Roman"/>
          <w:color w:val="4F4F4F"/>
          <w:sz w:val="23"/>
          <w:szCs w:val="23"/>
        </w:rPr>
        <w:t> обращения продукции на рынке государств-членов Таможенного союза.</w:t>
      </w:r>
    </w:p>
    <w:p w:rsidR="00C4595C" w:rsidRDefault="00C4595C"/>
    <w:sectPr w:rsidR="00C45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136F8"/>
    <w:multiLevelType w:val="multilevel"/>
    <w:tmpl w:val="EC6A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290860"/>
    <w:rsid w:val="00290860"/>
    <w:rsid w:val="00C4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08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86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9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9086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0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8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6049375F368B298542D623140C5F856ED72F1EFC2884EA7058952B7E5Fv9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2023-06-01T03:21:00Z</dcterms:created>
  <dcterms:modified xsi:type="dcterms:W3CDTF">2023-06-01T03:21:00Z</dcterms:modified>
</cp:coreProperties>
</file>